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1D9AD7F7"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FC1A58" w:rsidRPr="00FC1A58">
        <w:rPr>
          <w:rFonts w:ascii="Arial" w:hAnsi="Arial" w:cs="Arial"/>
          <w:b/>
          <w:bCs/>
          <w:sz w:val="28"/>
        </w:rPr>
        <w:t>R1-1718086</w:t>
      </w:r>
      <w:bookmarkStart w:id="0" w:name="_GoBack"/>
      <w:bookmarkEnd w:id="0"/>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E05489B"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0A6115">
        <w:rPr>
          <w:rFonts w:ascii="Arial" w:eastAsia="Calibri" w:hAnsi="Arial" w:cs="Arial"/>
          <w:kern w:val="0"/>
          <w:sz w:val="24"/>
          <w:szCs w:val="20"/>
          <w:lang w:eastAsia="en-US"/>
        </w:rPr>
        <w:t>1</w:t>
      </w:r>
    </w:p>
    <w:p w14:paraId="4E9D0481" w14:textId="5B948D5F"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000A6115" w:rsidRPr="000A6115">
        <w:rPr>
          <w:rFonts w:ascii="Arial" w:eastAsia="Calibri" w:hAnsi="Arial" w:cs="Arial"/>
          <w:kern w:val="0"/>
          <w:sz w:val="24"/>
          <w:szCs w:val="20"/>
          <w:lang w:eastAsia="en-US"/>
        </w:rPr>
        <w:t>Clarification on CSI report for one serving cell</w:t>
      </w:r>
    </w:p>
    <w:p w14:paraId="78C2A59F" w14:textId="234AB5CE"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modulation </w:t>
      </w:r>
      <w:r w:rsidR="009B7FD6">
        <w:rPr>
          <w:rFonts w:ascii="Arial" w:eastAsia="Calibri" w:hAnsi="Arial" w:cs="Arial"/>
          <w:kern w:val="0"/>
          <w:sz w:val="24"/>
          <w:szCs w:val="20"/>
          <w:lang w:eastAsia="en-US"/>
        </w:rPr>
        <w:t>enhancements</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0E29C7C6" w:rsidR="005223FF" w:rsidRDefault="000A6115" w:rsidP="005223FF">
      <w:pPr>
        <w:pStyle w:val="Heading1"/>
      </w:pPr>
      <w:r>
        <w:t>Problem statement</w:t>
      </w:r>
    </w:p>
    <w:p w14:paraId="1291CB34" w14:textId="2AEB77CD" w:rsidR="005223FF" w:rsidRDefault="000A6115" w:rsidP="005223FF">
      <w:pPr>
        <w:rPr>
          <w:rFonts w:ascii="Times New Roman"/>
          <w:sz w:val="22"/>
          <w:szCs w:val="22"/>
          <w:lang w:val="en-GB"/>
        </w:rPr>
      </w:pPr>
      <w:r>
        <w:rPr>
          <w:rFonts w:ascii="Times New Roman"/>
          <w:sz w:val="22"/>
          <w:szCs w:val="22"/>
          <w:lang w:val="en-GB"/>
        </w:rPr>
        <w:t>The following statement regarding modulation order determination is included in TS 36.213, clause 8.6.1:</w:t>
      </w:r>
    </w:p>
    <w:p w14:paraId="32C887D8" w14:textId="71700FB6" w:rsidR="000A6115" w:rsidRPr="000A6115" w:rsidRDefault="000A6115" w:rsidP="005223FF">
      <w:pPr>
        <w:rPr>
          <w:rFonts w:ascii="Times New Roman"/>
          <w:sz w:val="22"/>
          <w:szCs w:val="22"/>
          <w:lang w:val="en-GB"/>
        </w:rPr>
      </w:pPr>
    </w:p>
    <w:p w14:paraId="141C1608" w14:textId="5F64613D" w:rsidR="000A6115" w:rsidRPr="000A6115" w:rsidRDefault="000A6115" w:rsidP="000A6115">
      <w:pPr>
        <w:rPr>
          <w:rFonts w:ascii="Times New Roman"/>
        </w:rPr>
      </w:pPr>
      <w:r w:rsidRPr="000A6115">
        <w:rPr>
          <w:rFonts w:ascii="Times New Roman"/>
        </w:rPr>
        <w:t>For</w:t>
      </w:r>
      <w:r w:rsidRPr="000A6115">
        <w:rPr>
          <w:rFonts w:ascii="Times New Roman" w:eastAsia="SimSun"/>
          <w:lang w:eastAsia="zh-CN"/>
        </w:rPr>
        <w:t xml:space="preserve"> a non-BL/CE UE and </w:t>
      </w:r>
      <w:r w:rsidRPr="000A6115">
        <w:rPr>
          <w:rFonts w:ascii="Times New Roman"/>
        </w:rPr>
        <w:t xml:space="preserve">for </w:t>
      </w:r>
      <w:r w:rsidRPr="000A6115">
        <w:rPr>
          <w:rFonts w:ascii="Times New Roman"/>
          <w:noProof/>
          <w:position w:val="-10"/>
          <w:lang w:eastAsia="en-US"/>
        </w:rPr>
        <w:drawing>
          <wp:inline distT="0" distB="0" distL="0" distR="0" wp14:anchorId="7C7EBA6A" wp14:editId="57227160">
            <wp:extent cx="800100"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6115">
        <w:rPr>
          <w:rFonts w:ascii="Times New Roman"/>
        </w:rPr>
        <w:t xml:space="preserve"> the modulation order (</w:t>
      </w:r>
      <w:r w:rsidRPr="000A6115">
        <w:rPr>
          <w:rFonts w:ascii="Times New Roman"/>
          <w:b/>
          <w:bCs/>
          <w:noProof/>
          <w:position w:val="-10"/>
          <w:lang w:eastAsia="en-US"/>
        </w:rPr>
        <w:drawing>
          <wp:inline distT="0" distB="0" distL="0" distR="0" wp14:anchorId="24C28246" wp14:editId="1EB94A2F">
            <wp:extent cx="2000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6115">
        <w:rPr>
          <w:rFonts w:ascii="Times New Roman"/>
        </w:rPr>
        <w:t>) is determined as follows:</w:t>
      </w:r>
    </w:p>
    <w:p w14:paraId="1485EF8D" w14:textId="1A8CB2AD" w:rsidR="000A6115" w:rsidRPr="00E9040D" w:rsidRDefault="000A6115" w:rsidP="000A6115">
      <w:pPr>
        <w:pStyle w:val="B1"/>
      </w:pPr>
      <w:r>
        <w:t>-</w:t>
      </w:r>
      <w:r>
        <w:tab/>
      </w:r>
      <w:r w:rsidRPr="00E9040D">
        <w:t xml:space="preserve">if DCI format 0 is used and </w:t>
      </w:r>
      <w:r>
        <w:rPr>
          <w:noProof/>
          <w:position w:val="-12"/>
          <w:lang w:val="en-US" w:eastAsia="en-US"/>
        </w:rPr>
        <w:drawing>
          <wp:inline distT="0" distB="0" distL="0" distR="0" wp14:anchorId="550C8461" wp14:editId="29FE443D">
            <wp:extent cx="5238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9040D">
        <w:t xml:space="preserve"> or, if DCI format 4 is used and only 1 TB is enabled and </w:t>
      </w:r>
      <w:r>
        <w:rPr>
          <w:noProof/>
          <w:position w:val="-12"/>
          <w:lang w:val="en-US" w:eastAsia="en-US"/>
        </w:rPr>
        <w:drawing>
          <wp:inline distT="0" distB="0" distL="0" distR="0" wp14:anchorId="5C3F6BFB" wp14:editId="3575A91A">
            <wp:extent cx="52387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9040D">
        <w:t>for the enabled TB and the signalled number of transmission layers is 1, and if</w:t>
      </w:r>
    </w:p>
    <w:p w14:paraId="7143A200" w14:textId="004B9C54" w:rsidR="000A6115" w:rsidRPr="00E9040D" w:rsidRDefault="000A6115" w:rsidP="000A6115">
      <w:pPr>
        <w:pStyle w:val="B2"/>
      </w:pPr>
      <w:r>
        <w:t>-</w:t>
      </w:r>
      <w:r>
        <w:tab/>
      </w:r>
      <w:r w:rsidRPr="00E9040D">
        <w:t xml:space="preserve">the </w:t>
      </w:r>
      <w:r w:rsidRPr="00566988">
        <w:t>"</w:t>
      </w:r>
      <w:r w:rsidRPr="00E9040D">
        <w:t>CSI request</w:t>
      </w:r>
      <w:r w:rsidRPr="00566988">
        <w:t>"</w:t>
      </w:r>
      <w:r w:rsidRPr="00E9040D">
        <w:t xml:space="preserve"> bit field is 1 bit and the bit is set to trigger an aperiodic report and, </w:t>
      </w:r>
      <w:r>
        <w:rPr>
          <w:noProof/>
          <w:position w:val="-12"/>
          <w:lang w:val="en-US" w:eastAsia="en-US"/>
        </w:rPr>
        <w:drawing>
          <wp:inline distT="0" distB="0" distL="0" distR="0" wp14:anchorId="081E67DC" wp14:editId="19BCEFE3">
            <wp:extent cx="571500" cy="2571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 xml:space="preserve"> or, </w:t>
      </w:r>
    </w:p>
    <w:p w14:paraId="4AAAD987" w14:textId="27E6ECA0" w:rsidR="000A6115" w:rsidRPr="000A6115" w:rsidRDefault="000A6115" w:rsidP="000A6115">
      <w:pPr>
        <w:pStyle w:val="B2"/>
        <w:rPr>
          <w:highlight w:val="yellow"/>
        </w:rPr>
      </w:pPr>
      <w:r w:rsidRPr="000A6115">
        <w:rPr>
          <w:highlight w:val="yellow"/>
        </w:rPr>
        <w:t>-</w:t>
      </w:r>
      <w:r w:rsidRPr="000A6115">
        <w:rPr>
          <w:highlight w:val="yellow"/>
        </w:rPr>
        <w:tab/>
        <w:t xml:space="preserve">the "CSI request" bit field is 2 bits and is triggering an aperiodic CSI report for one serving cell according to Table 7.2.1-1A, and, </w:t>
      </w:r>
      <w:r w:rsidRPr="000A6115">
        <w:rPr>
          <w:noProof/>
          <w:position w:val="-12"/>
          <w:highlight w:val="yellow"/>
          <w:lang w:val="en-US" w:eastAsia="en-US"/>
        </w:rPr>
        <w:drawing>
          <wp:inline distT="0" distB="0" distL="0" distR="0" wp14:anchorId="11831713" wp14:editId="1DF05483">
            <wp:extent cx="57150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6115">
        <w:rPr>
          <w:highlight w:val="yellow"/>
        </w:rPr>
        <w:t xml:space="preserve"> or, </w:t>
      </w:r>
    </w:p>
    <w:p w14:paraId="1767EFE1" w14:textId="51027F58" w:rsidR="000A6115" w:rsidRDefault="000A6115" w:rsidP="000A6115">
      <w:pPr>
        <w:pStyle w:val="B2"/>
      </w:pPr>
      <w:r w:rsidRPr="000A6115">
        <w:rPr>
          <w:highlight w:val="yellow"/>
        </w:rPr>
        <w:t>-</w:t>
      </w:r>
      <w:r w:rsidRPr="000A6115">
        <w:rPr>
          <w:highlight w:val="yellow"/>
        </w:rPr>
        <w:tab/>
        <w:t xml:space="preserve">the "CSI request" bit field is 2 bits and is triggering an aperiodic CSI report for more than one serving cell according to Table 7.2.1-1A and,  </w:t>
      </w:r>
      <w:r w:rsidRPr="000A6115">
        <w:rPr>
          <w:noProof/>
          <w:position w:val="-12"/>
          <w:highlight w:val="yellow"/>
          <w:lang w:val="en-US" w:eastAsia="en-US"/>
        </w:rPr>
        <w:drawing>
          <wp:inline distT="0" distB="0" distL="0" distR="0" wp14:anchorId="6D18F78F" wp14:editId="10B02830">
            <wp:extent cx="628650" cy="257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6115">
        <w:rPr>
          <w:highlight w:val="yellow"/>
        </w:rPr>
        <w:t xml:space="preserve"> or,</w:t>
      </w:r>
    </w:p>
    <w:p w14:paraId="096A4A6E" w14:textId="46332795" w:rsidR="000A6115" w:rsidRPr="00E9040D" w:rsidRDefault="000A6115" w:rsidP="000A6115">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w:t>
      </w:r>
      <w:r>
        <w:rPr>
          <w:rFonts w:hint="eastAsia"/>
          <w:lang w:eastAsia="ko-KR"/>
        </w:rPr>
        <w:t>o</w:t>
      </w:r>
      <w:r w:rsidRPr="00E9040D">
        <w:t xml:space="preserve">ne CSI </w:t>
      </w:r>
      <w:r>
        <w:rPr>
          <w:rFonts w:hint="eastAsia"/>
          <w:lang w:eastAsia="ko-KR"/>
        </w:rPr>
        <w:t>process</w:t>
      </w:r>
      <w:r w:rsidRPr="00E9040D">
        <w:t xml:space="preserve"> according to Table 7.2.1-1B and</w:t>
      </w:r>
      <w:r>
        <w:rPr>
          <w:rFonts w:hint="eastAsia"/>
          <w:lang w:eastAsia="ko-KR"/>
        </w:rPr>
        <w:t xml:space="preserve"> </w:t>
      </w:r>
      <w:r>
        <w:rPr>
          <w:noProof/>
          <w:position w:val="-12"/>
          <w:lang w:val="en-US" w:eastAsia="en-US"/>
        </w:rPr>
        <w:drawing>
          <wp:inline distT="0" distB="0" distL="0" distR="0" wp14:anchorId="71DE29F9" wp14:editId="12A1046B">
            <wp:extent cx="571500" cy="257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Pr>
          <w:rFonts w:hint="eastAsia"/>
          <w:lang w:eastAsia="ko-KR"/>
        </w:rPr>
        <w:t xml:space="preserve"> or,</w:t>
      </w:r>
    </w:p>
    <w:p w14:paraId="4DB62092" w14:textId="50751FCF" w:rsidR="000A6115" w:rsidRDefault="000A6115" w:rsidP="000A6115">
      <w:pPr>
        <w:pStyle w:val="B2"/>
        <w:rPr>
          <w:lang w:eastAsia="zh-CN"/>
        </w:rPr>
      </w:pPr>
      <w:r>
        <w:t>-</w:t>
      </w:r>
      <w:r>
        <w:tab/>
      </w:r>
      <w:r w:rsidRPr="00E9040D">
        <w:t xml:space="preserve">the </w:t>
      </w:r>
      <w:r w:rsidRPr="00566988">
        <w:t>"</w:t>
      </w:r>
      <w:r w:rsidRPr="00E9040D">
        <w:t>CSI request</w:t>
      </w:r>
      <w:r w:rsidRPr="00566988">
        <w:t>"</w:t>
      </w:r>
      <w:r w:rsidRPr="00E9040D">
        <w:t xml:space="preserve"> bit field is 2 bits and is triggering an aperiodic CSI report for more than one CSI </w:t>
      </w:r>
      <w:r>
        <w:rPr>
          <w:rFonts w:hint="eastAsia"/>
          <w:lang w:eastAsia="ko-KR"/>
        </w:rPr>
        <w:t>process</w:t>
      </w:r>
      <w:r w:rsidRPr="00E9040D">
        <w:t xml:space="preserve"> according to Table 7.2.1-1B and </w:t>
      </w:r>
      <w:r>
        <w:rPr>
          <w:noProof/>
          <w:position w:val="-12"/>
          <w:lang w:val="en-US" w:eastAsia="en-US"/>
        </w:rPr>
        <w:drawing>
          <wp:inline distT="0" distB="0" distL="0" distR="0" wp14:anchorId="72FD2D90" wp14:editId="3EC2C10F">
            <wp:extent cx="628650" cy="257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rFonts w:hint="eastAsia"/>
          <w:lang w:eastAsia="zh-CN"/>
        </w:rPr>
        <w:t xml:space="preserve"> or,</w:t>
      </w:r>
    </w:p>
    <w:p w14:paraId="5F0C6D3C" w14:textId="3AACC0DF" w:rsidR="000A6115" w:rsidRPr="00264E26" w:rsidRDefault="000A6115" w:rsidP="000A6115">
      <w:pPr>
        <w:pStyle w:val="B2"/>
      </w:pPr>
      <w:r w:rsidRPr="00264E26">
        <w:t>-</w:t>
      </w:r>
      <w:r w:rsidRPr="00264E26">
        <w:tab/>
        <w:t xml:space="preserve">the "CSI request"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Pr="00264E26">
        <w:rPr>
          <w:noProof/>
          <w:position w:val="-12"/>
          <w:lang w:val="en-US" w:eastAsia="en-US"/>
        </w:rPr>
        <w:drawing>
          <wp:inline distT="0" distB="0" distL="0" distR="0" wp14:anchorId="75C9F41B" wp14:editId="6EA13CF7">
            <wp:extent cx="571500" cy="2571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14:paraId="7AC77BB9" w14:textId="1BE455AC" w:rsidR="000A6115" w:rsidRDefault="000A6115" w:rsidP="000A6115">
      <w:pPr>
        <w:pStyle w:val="B2"/>
      </w:pPr>
      <w:r w:rsidRPr="00264E26">
        <w:t>-</w:t>
      </w:r>
      <w:r w:rsidRPr="00264E26">
        <w:tab/>
        <w:t xml:space="preserve">the "CSI request"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Pr="00264E26">
        <w:rPr>
          <w:noProof/>
          <w:position w:val="-12"/>
          <w:lang w:val="en-US" w:eastAsia="en-US"/>
        </w:rPr>
        <w:drawing>
          <wp:inline distT="0" distB="0" distL="0" distR="0" wp14:anchorId="5FA6A751" wp14:editId="5CC565EE">
            <wp:extent cx="628650" cy="257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t xml:space="preserve"> or</w:t>
      </w:r>
    </w:p>
    <w:p w14:paraId="51E25BBF" w14:textId="5C689CA2" w:rsidR="000A6115" w:rsidRPr="00F86839" w:rsidRDefault="000A6115" w:rsidP="000A6115">
      <w:pPr>
        <w:pStyle w:val="B2"/>
        <w:rPr>
          <w:rFonts w:eastAsia="Malgun Gothic"/>
          <w:lang w:eastAsia="ko-KR"/>
        </w:rPr>
      </w:pPr>
      <w:r>
        <w:t>-</w:t>
      </w:r>
      <w: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Pr>
          <w:noProof/>
          <w:position w:val="-12"/>
          <w:lang w:val="en-US" w:eastAsia="en-US"/>
        </w:rPr>
        <w:drawing>
          <wp:inline distT="0" distB="0" distL="0" distR="0" wp14:anchorId="176DC3D7" wp14:editId="626F2198">
            <wp:extent cx="571500" cy="257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14:paraId="73E68BD2" w14:textId="5CDFE627" w:rsidR="000A6115" w:rsidRPr="00F9599C" w:rsidRDefault="000A6115" w:rsidP="000A6115">
      <w:pPr>
        <w:pStyle w:val="B2"/>
        <w:rPr>
          <w:rFonts w:eastAsia="SimSun"/>
          <w:lang w:eastAsia="zh-CN"/>
        </w:rPr>
      </w:pPr>
      <w:r>
        <w:t>-</w:t>
      </w:r>
      <w:r>
        <w:tab/>
      </w:r>
      <w:r w:rsidRPr="00E9040D">
        <w:t xml:space="preserve">the </w:t>
      </w:r>
      <w:r w:rsidRPr="00566988">
        <w:t>"</w:t>
      </w:r>
      <w:r w:rsidRPr="00E9040D">
        <w:t>CSI request</w:t>
      </w:r>
      <w:r w:rsidRPr="00566988">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Pr="00264E26">
        <w:rPr>
          <w:noProof/>
          <w:position w:val="-12"/>
          <w:lang w:val="en-US" w:eastAsia="en-US"/>
        </w:rPr>
        <w:drawing>
          <wp:inline distT="0" distB="0" distL="0" distR="0" wp14:anchorId="68FEDAC8" wp14:editId="4F4D2060">
            <wp:extent cx="62865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14:paraId="6E8EE488" w14:textId="77777777" w:rsidR="000A6115" w:rsidRPr="00E9040D" w:rsidRDefault="000A6115" w:rsidP="000A6115">
      <w:pPr>
        <w:pStyle w:val="B2"/>
      </w:pPr>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14:paraId="7317B4D2" w14:textId="1E62A0FF" w:rsidR="000A6115" w:rsidRDefault="000A6115" w:rsidP="005223FF">
      <w:pPr>
        <w:rPr>
          <w:rFonts w:ascii="Times New Roman"/>
          <w:sz w:val="22"/>
          <w:szCs w:val="22"/>
          <w:lang w:val="en-GB"/>
        </w:rPr>
      </w:pPr>
    </w:p>
    <w:p w14:paraId="48C72277" w14:textId="77777777" w:rsidR="000A6115" w:rsidRPr="005223FF" w:rsidRDefault="000A6115" w:rsidP="005223FF">
      <w:pPr>
        <w:rPr>
          <w:rFonts w:ascii="Times New Roman"/>
          <w:sz w:val="22"/>
          <w:szCs w:val="22"/>
        </w:rPr>
      </w:pPr>
    </w:p>
    <w:p w14:paraId="447D1A13" w14:textId="14C0BEE1" w:rsidR="005223FF" w:rsidRDefault="000A6115" w:rsidP="005223FF">
      <w:pPr>
        <w:rPr>
          <w:rFonts w:ascii="Times New Roman"/>
          <w:sz w:val="22"/>
          <w:szCs w:val="22"/>
        </w:rPr>
      </w:pPr>
      <w:r>
        <w:rPr>
          <w:rFonts w:ascii="Times New Roman"/>
          <w:sz w:val="22"/>
          <w:szCs w:val="22"/>
        </w:rPr>
        <w:t xml:space="preserve">The highlighted part includes the sentence “for more than one serving cell”, but its meaning doesn’t seem to be clear across different companies, as discovered during testing. The following interpretations are </w:t>
      </w:r>
      <w:r>
        <w:rPr>
          <w:rFonts w:ascii="Times New Roman"/>
          <w:sz w:val="22"/>
          <w:szCs w:val="22"/>
        </w:rPr>
        <w:lastRenderedPageBreak/>
        <w:t>possible:</w:t>
      </w:r>
    </w:p>
    <w:p w14:paraId="41676B25" w14:textId="6419B223" w:rsidR="000A6115" w:rsidRDefault="000A6115" w:rsidP="000A6115">
      <w:pPr>
        <w:pStyle w:val="ListParagraph"/>
        <w:numPr>
          <w:ilvl w:val="0"/>
          <w:numId w:val="33"/>
        </w:numPr>
        <w:ind w:leftChars="0"/>
        <w:rPr>
          <w:rFonts w:ascii="Times New Roman"/>
          <w:sz w:val="22"/>
          <w:szCs w:val="22"/>
        </w:rPr>
      </w:pPr>
      <w:r w:rsidRPr="000A6115">
        <w:rPr>
          <w:rFonts w:ascii="Times New Roman"/>
          <w:b/>
          <w:sz w:val="22"/>
          <w:szCs w:val="22"/>
        </w:rPr>
        <w:t xml:space="preserve"> </w:t>
      </w:r>
      <w:r w:rsidRPr="000A6115">
        <w:rPr>
          <w:rFonts w:ascii="Times New Roman"/>
          <w:b/>
          <w:sz w:val="22"/>
          <w:szCs w:val="22"/>
        </w:rPr>
        <w:t>“</w:t>
      </w:r>
      <w:r w:rsidRPr="000A6115">
        <w:rPr>
          <w:rFonts w:ascii="Times New Roman"/>
          <w:b/>
          <w:sz w:val="22"/>
          <w:szCs w:val="22"/>
        </w:rPr>
        <w:t>For more than one serving cell</w:t>
      </w:r>
      <w:r w:rsidRPr="000A6115">
        <w:rPr>
          <w:rFonts w:ascii="Times New Roman"/>
          <w:b/>
          <w:sz w:val="22"/>
          <w:szCs w:val="22"/>
        </w:rPr>
        <w:t>”</w:t>
      </w:r>
      <w:r w:rsidRPr="000A6115">
        <w:rPr>
          <w:rFonts w:ascii="Times New Roman"/>
          <w:b/>
          <w:sz w:val="22"/>
          <w:szCs w:val="22"/>
        </w:rPr>
        <w:t xml:space="preserve"> = </w:t>
      </w:r>
      <w:r w:rsidRPr="000A6115">
        <w:rPr>
          <w:rFonts w:ascii="Times New Roman"/>
          <w:b/>
          <w:sz w:val="22"/>
          <w:szCs w:val="22"/>
        </w:rPr>
        <w:t>“</w:t>
      </w:r>
      <w:r w:rsidRPr="000A6115">
        <w:rPr>
          <w:rFonts w:ascii="Times New Roman"/>
          <w:b/>
          <w:sz w:val="22"/>
          <w:szCs w:val="22"/>
        </w:rPr>
        <w:t>with more than one cell configured</w:t>
      </w:r>
      <w:r w:rsidRPr="000A6115">
        <w:rPr>
          <w:rFonts w:ascii="Times New Roman"/>
          <w:b/>
          <w:sz w:val="22"/>
          <w:szCs w:val="22"/>
        </w:rPr>
        <w:t>”</w:t>
      </w:r>
      <w:r w:rsidRPr="000A6115">
        <w:rPr>
          <w:rFonts w:ascii="Times New Roman"/>
          <w:sz w:val="22"/>
          <w:szCs w:val="22"/>
        </w:rPr>
        <w:t xml:space="preserve">. </w:t>
      </w:r>
      <w:r>
        <w:rPr>
          <w:rFonts w:ascii="Times New Roman"/>
          <w:sz w:val="22"/>
          <w:szCs w:val="22"/>
        </w:rPr>
        <w:t xml:space="preserve">In this case, even when the UE reports single CC aperiodic CSI, the UE can be scheduled with up to 20 PRBs. For example, if an </w:t>
      </w:r>
      <w:proofErr w:type="spellStart"/>
      <w:r>
        <w:rPr>
          <w:rFonts w:ascii="Times New Roman"/>
          <w:sz w:val="22"/>
          <w:szCs w:val="22"/>
        </w:rPr>
        <w:t>SCell</w:t>
      </w:r>
      <w:proofErr w:type="spellEnd"/>
      <w:r>
        <w:rPr>
          <w:rFonts w:ascii="Times New Roman"/>
          <w:sz w:val="22"/>
          <w:szCs w:val="22"/>
        </w:rPr>
        <w:t xml:space="preserve"> is configured but not activated, it will count as </w:t>
      </w:r>
      <w:r>
        <w:rPr>
          <w:rFonts w:ascii="Times New Roman"/>
          <w:sz w:val="22"/>
          <w:szCs w:val="22"/>
        </w:rPr>
        <w:t>“</w:t>
      </w:r>
      <w:r>
        <w:rPr>
          <w:rFonts w:ascii="Times New Roman"/>
          <w:sz w:val="22"/>
          <w:szCs w:val="22"/>
        </w:rPr>
        <w:t>more than one serving cell</w:t>
      </w:r>
      <w:r>
        <w:rPr>
          <w:rFonts w:ascii="Times New Roman"/>
          <w:sz w:val="22"/>
          <w:szCs w:val="22"/>
        </w:rPr>
        <w:t>”</w:t>
      </w:r>
    </w:p>
    <w:p w14:paraId="63045E8B" w14:textId="1F18A305" w:rsidR="000A6115" w:rsidRDefault="000A6115" w:rsidP="000A6115">
      <w:pPr>
        <w:pStyle w:val="ListParagraph"/>
        <w:numPr>
          <w:ilvl w:val="0"/>
          <w:numId w:val="33"/>
        </w:numPr>
        <w:ind w:leftChars="0"/>
        <w:rPr>
          <w:rFonts w:ascii="Times New Roman"/>
          <w:sz w:val="22"/>
          <w:szCs w:val="22"/>
        </w:rPr>
      </w:pPr>
      <w:r w:rsidRPr="000A6115">
        <w:rPr>
          <w:rFonts w:ascii="Times New Roman"/>
          <w:b/>
          <w:sz w:val="22"/>
          <w:szCs w:val="22"/>
        </w:rPr>
        <w:t>“</w:t>
      </w:r>
      <w:r w:rsidRPr="000A6115">
        <w:rPr>
          <w:rFonts w:ascii="Times New Roman"/>
          <w:b/>
          <w:sz w:val="22"/>
          <w:szCs w:val="22"/>
        </w:rPr>
        <w:t>For more than one serving cell</w:t>
      </w:r>
      <w:r w:rsidRPr="000A6115">
        <w:rPr>
          <w:rFonts w:ascii="Times New Roman"/>
          <w:b/>
          <w:sz w:val="22"/>
          <w:szCs w:val="22"/>
        </w:rPr>
        <w:t>”</w:t>
      </w:r>
      <w:r w:rsidRPr="000A6115">
        <w:rPr>
          <w:rFonts w:ascii="Times New Roman"/>
          <w:b/>
          <w:sz w:val="22"/>
          <w:szCs w:val="22"/>
        </w:rPr>
        <w:t xml:space="preserve"> = </w:t>
      </w:r>
      <w:r w:rsidRPr="000A6115">
        <w:rPr>
          <w:rFonts w:ascii="Times New Roman"/>
          <w:b/>
          <w:sz w:val="22"/>
          <w:szCs w:val="22"/>
        </w:rPr>
        <w:t>“</w:t>
      </w:r>
      <w:r w:rsidRPr="000A6115">
        <w:rPr>
          <w:rFonts w:ascii="Times New Roman"/>
          <w:b/>
          <w:sz w:val="22"/>
          <w:szCs w:val="22"/>
        </w:rPr>
        <w:t>The transmitted aperiodic CSI report contains CSI for more than one cell</w:t>
      </w:r>
      <w:r w:rsidRPr="000A6115">
        <w:rPr>
          <w:rFonts w:ascii="Times New Roman"/>
          <w:b/>
          <w:sz w:val="22"/>
          <w:szCs w:val="22"/>
        </w:rPr>
        <w:t>”</w:t>
      </w:r>
      <w:r w:rsidRPr="000A6115">
        <w:rPr>
          <w:rFonts w:ascii="Times New Roman"/>
          <w:b/>
          <w:sz w:val="22"/>
          <w:szCs w:val="22"/>
        </w:rPr>
        <w:t>.</w:t>
      </w:r>
      <w:r>
        <w:rPr>
          <w:rFonts w:ascii="Times New Roman"/>
          <w:sz w:val="22"/>
          <w:szCs w:val="22"/>
        </w:rPr>
        <w:t xml:space="preserve"> In this case, it refers to the actual transmitted CSI (e.g. if the UE is configured with </w:t>
      </w:r>
      <w:proofErr w:type="spellStart"/>
      <w:r>
        <w:rPr>
          <w:rFonts w:ascii="Times New Roman"/>
          <w:sz w:val="22"/>
          <w:szCs w:val="22"/>
        </w:rPr>
        <w:t>PCell</w:t>
      </w:r>
      <w:proofErr w:type="spellEnd"/>
      <w:r>
        <w:rPr>
          <w:rFonts w:ascii="Times New Roman"/>
          <w:sz w:val="22"/>
          <w:szCs w:val="22"/>
        </w:rPr>
        <w:t xml:space="preserve"> and single </w:t>
      </w:r>
      <w:proofErr w:type="spellStart"/>
      <w:r>
        <w:rPr>
          <w:rFonts w:ascii="Times New Roman"/>
          <w:sz w:val="22"/>
          <w:szCs w:val="22"/>
        </w:rPr>
        <w:t>SCell</w:t>
      </w:r>
      <w:proofErr w:type="spellEnd"/>
      <w:r>
        <w:rPr>
          <w:rFonts w:ascii="Times New Roman"/>
          <w:sz w:val="22"/>
          <w:szCs w:val="22"/>
        </w:rPr>
        <w:t xml:space="preserve">, and the single </w:t>
      </w:r>
      <w:proofErr w:type="spellStart"/>
      <w:r>
        <w:rPr>
          <w:rFonts w:ascii="Times New Roman"/>
          <w:sz w:val="22"/>
          <w:szCs w:val="22"/>
        </w:rPr>
        <w:t>SCell</w:t>
      </w:r>
      <w:proofErr w:type="spellEnd"/>
      <w:r>
        <w:rPr>
          <w:rFonts w:ascii="Times New Roman"/>
          <w:sz w:val="22"/>
          <w:szCs w:val="22"/>
        </w:rPr>
        <w:t xml:space="preserve"> is deactivated, the maximum number of PRBs is 4). </w:t>
      </w:r>
    </w:p>
    <w:p w14:paraId="1FCDF464" w14:textId="5E1DA826" w:rsidR="000A6115" w:rsidRDefault="000A6115" w:rsidP="005223FF">
      <w:pPr>
        <w:rPr>
          <w:rFonts w:ascii="Times New Roman"/>
          <w:sz w:val="22"/>
          <w:szCs w:val="22"/>
        </w:rPr>
      </w:pPr>
    </w:p>
    <w:p w14:paraId="32C8A999" w14:textId="65545928" w:rsidR="000A6115" w:rsidRDefault="000A6115" w:rsidP="005223FF">
      <w:pPr>
        <w:rPr>
          <w:rFonts w:ascii="Times New Roman"/>
          <w:sz w:val="22"/>
          <w:szCs w:val="22"/>
        </w:rPr>
      </w:pPr>
      <w:r>
        <w:rPr>
          <w:rFonts w:ascii="Times New Roman"/>
          <w:sz w:val="22"/>
          <w:szCs w:val="22"/>
        </w:rPr>
        <w:t>This issue may have been already discussed in the past in 3GPP, but the specification may still be ambiguous.</w:t>
      </w:r>
    </w:p>
    <w:p w14:paraId="3CB08C7C" w14:textId="77777777" w:rsidR="000A6115" w:rsidRDefault="000A6115" w:rsidP="005223FF">
      <w:pPr>
        <w:rPr>
          <w:rFonts w:ascii="Times New Roman"/>
          <w:sz w:val="22"/>
          <w:szCs w:val="22"/>
        </w:rPr>
      </w:pPr>
    </w:p>
    <w:p w14:paraId="40E14BF9" w14:textId="70F690FF" w:rsidR="005223FF" w:rsidRDefault="000A6115" w:rsidP="005223FF">
      <w:pPr>
        <w:pStyle w:val="Heading1"/>
      </w:pPr>
      <w:r>
        <w:t>Proposed clarification</w:t>
      </w:r>
    </w:p>
    <w:p w14:paraId="39CFFBAC" w14:textId="6D940B33" w:rsidR="000A6115" w:rsidRDefault="000A6115" w:rsidP="000A6115">
      <w:pPr>
        <w:rPr>
          <w:lang w:val="en-GB" w:eastAsia="en-US"/>
        </w:rPr>
      </w:pPr>
    </w:p>
    <w:p w14:paraId="637E97BD" w14:textId="1BB0EC0A" w:rsidR="000A6115" w:rsidRDefault="000A6115" w:rsidP="000A6115">
      <w:pPr>
        <w:rPr>
          <w:rFonts w:ascii="Times New Roman"/>
          <w:sz w:val="22"/>
          <w:szCs w:val="22"/>
        </w:rPr>
      </w:pPr>
      <w:r w:rsidRPr="000A6115">
        <w:rPr>
          <w:rFonts w:ascii="Times New Roman"/>
          <w:sz w:val="22"/>
          <w:szCs w:val="22"/>
        </w:rPr>
        <w:t xml:space="preserve">Given that </w:t>
      </w:r>
      <w:r>
        <w:rPr>
          <w:rFonts w:ascii="Times New Roman"/>
          <w:sz w:val="22"/>
          <w:szCs w:val="22"/>
        </w:rPr>
        <w:t>there is no technical benefit of using up to 20 PRBs for single cell feedback, our proposal is to clarify the same behavior for single CC CSI (regardless of the number of configured CC). Thus, we propose the following:</w:t>
      </w:r>
    </w:p>
    <w:p w14:paraId="68AFBFFD" w14:textId="2D10D1AB" w:rsidR="000A6115" w:rsidRDefault="000A6115" w:rsidP="000A6115">
      <w:pPr>
        <w:rPr>
          <w:rFonts w:ascii="Times New Roman"/>
          <w:sz w:val="22"/>
          <w:szCs w:val="22"/>
        </w:rPr>
      </w:pPr>
    </w:p>
    <w:p w14:paraId="794857F9" w14:textId="6CEAA06D" w:rsidR="000A6115" w:rsidRDefault="000A6115" w:rsidP="000A6115">
      <w:pPr>
        <w:rPr>
          <w:rFonts w:ascii="Times New Roman"/>
          <w:b/>
          <w:sz w:val="22"/>
          <w:szCs w:val="22"/>
        </w:rPr>
      </w:pPr>
      <w:r w:rsidRPr="000A6115">
        <w:rPr>
          <w:rFonts w:ascii="Times New Roman"/>
          <w:b/>
          <w:sz w:val="22"/>
          <w:szCs w:val="22"/>
          <w:u w:val="single"/>
        </w:rPr>
        <w:t>Proposal</w:t>
      </w:r>
      <w:r>
        <w:rPr>
          <w:rFonts w:ascii="Times New Roman"/>
          <w:b/>
          <w:sz w:val="22"/>
          <w:szCs w:val="22"/>
          <w:u w:val="single"/>
        </w:rPr>
        <w:t>:</w:t>
      </w:r>
      <w:r>
        <w:rPr>
          <w:rFonts w:ascii="Times New Roman"/>
          <w:b/>
          <w:sz w:val="22"/>
          <w:szCs w:val="22"/>
        </w:rPr>
        <w:t xml:space="preserve"> Clarify that it is RAN1 understanding that “For more than one serving cell” = </w:t>
      </w:r>
      <w:r w:rsidRPr="000A6115">
        <w:rPr>
          <w:rFonts w:ascii="Times New Roman"/>
          <w:b/>
          <w:sz w:val="22"/>
          <w:szCs w:val="22"/>
        </w:rPr>
        <w:t xml:space="preserve"> “The transmitted aperiodic CSI report contains CSI for more than one </w:t>
      </w:r>
      <w:r>
        <w:rPr>
          <w:rFonts w:ascii="Times New Roman"/>
          <w:b/>
          <w:sz w:val="22"/>
          <w:szCs w:val="22"/>
        </w:rPr>
        <w:t xml:space="preserve">serving </w:t>
      </w:r>
      <w:r w:rsidRPr="000A6115">
        <w:rPr>
          <w:rFonts w:ascii="Times New Roman"/>
          <w:b/>
          <w:sz w:val="22"/>
          <w:szCs w:val="22"/>
        </w:rPr>
        <w:t>cell”.</w:t>
      </w:r>
    </w:p>
    <w:p w14:paraId="0C6481DE" w14:textId="1EED3513" w:rsidR="000A6115" w:rsidRDefault="000A6115" w:rsidP="000A6115">
      <w:pPr>
        <w:ind w:left="795"/>
        <w:rPr>
          <w:rFonts w:ascii="Times New Roman"/>
          <w:b/>
          <w:sz w:val="22"/>
          <w:szCs w:val="22"/>
        </w:rPr>
      </w:pPr>
      <w:r>
        <w:rPr>
          <w:rFonts w:ascii="Times New Roman"/>
          <w:b/>
          <w:sz w:val="22"/>
          <w:szCs w:val="22"/>
        </w:rPr>
        <w:t>- i.e., it is not a valid combination to have 2 cells configured, one activated only, and use up to 20PRBs for the case above.</w:t>
      </w:r>
    </w:p>
    <w:p w14:paraId="0D19E3DC" w14:textId="591EF26A" w:rsidR="000A6115" w:rsidRPr="000A6115" w:rsidRDefault="000A6115" w:rsidP="000A6115">
      <w:pPr>
        <w:ind w:left="795"/>
        <w:rPr>
          <w:rFonts w:ascii="Times New Roman"/>
          <w:b/>
          <w:sz w:val="22"/>
          <w:szCs w:val="22"/>
        </w:rPr>
      </w:pPr>
      <w:r>
        <w:rPr>
          <w:rFonts w:ascii="Times New Roman"/>
          <w:b/>
          <w:sz w:val="22"/>
          <w:szCs w:val="22"/>
        </w:rPr>
        <w:t>- RAN1 to discuss if a CR is needed.</w:t>
      </w:r>
    </w:p>
    <w:sectPr w:rsidR="000A6115" w:rsidRPr="000A6115"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BAF9E" w14:textId="77777777" w:rsidR="00E14F35" w:rsidRDefault="00E14F35">
      <w:r>
        <w:separator/>
      </w:r>
    </w:p>
  </w:endnote>
  <w:endnote w:type="continuationSeparator" w:id="0">
    <w:p w14:paraId="39DB924F" w14:textId="77777777" w:rsidR="00E14F35" w:rsidRDefault="00E14F35">
      <w:r>
        <w:continuationSeparator/>
      </w:r>
    </w:p>
  </w:endnote>
  <w:endnote w:type="continuationNotice" w:id="1">
    <w:p w14:paraId="11A0065F" w14:textId="77777777" w:rsidR="00E14F35" w:rsidRDefault="00E14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2201854"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1A58">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9CB7A" w14:textId="77777777" w:rsidR="00E14F35" w:rsidRDefault="00E14F35">
      <w:r>
        <w:separator/>
      </w:r>
    </w:p>
  </w:footnote>
  <w:footnote w:type="continuationSeparator" w:id="0">
    <w:p w14:paraId="1EB99479" w14:textId="77777777" w:rsidR="00E14F35" w:rsidRDefault="00E14F35">
      <w:r>
        <w:continuationSeparator/>
      </w:r>
    </w:p>
  </w:footnote>
  <w:footnote w:type="continuationNotice" w:id="1">
    <w:p w14:paraId="1B2977FC" w14:textId="77777777" w:rsidR="00E14F35" w:rsidRDefault="00E14F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D04271"/>
    <w:multiLevelType w:val="hybridMultilevel"/>
    <w:tmpl w:val="3F8AFDA6"/>
    <w:lvl w:ilvl="0" w:tplc="BB146EFC">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31"/>
  </w:num>
  <w:num w:numId="5">
    <w:abstractNumId w:val="32"/>
  </w:num>
  <w:num w:numId="6">
    <w:abstractNumId w:val="13"/>
  </w:num>
  <w:num w:numId="7">
    <w:abstractNumId w:val="17"/>
  </w:num>
  <w:num w:numId="8">
    <w:abstractNumId w:val="4"/>
  </w:num>
  <w:num w:numId="9">
    <w:abstractNumId w:val="26"/>
  </w:num>
  <w:num w:numId="10">
    <w:abstractNumId w:val="23"/>
  </w:num>
  <w:num w:numId="11">
    <w:abstractNumId w:val="20"/>
  </w:num>
  <w:num w:numId="12">
    <w:abstractNumId w:val="3"/>
  </w:num>
  <w:num w:numId="13">
    <w:abstractNumId w:val="27"/>
  </w:num>
  <w:num w:numId="14">
    <w:abstractNumId w:val="30"/>
  </w:num>
  <w:num w:numId="15">
    <w:abstractNumId w:val="22"/>
  </w:num>
  <w:num w:numId="16">
    <w:abstractNumId w:val="14"/>
  </w:num>
  <w:num w:numId="17">
    <w:abstractNumId w:val="10"/>
  </w:num>
  <w:num w:numId="18">
    <w:abstractNumId w:val="0"/>
  </w:num>
  <w:num w:numId="19">
    <w:abstractNumId w:val="24"/>
  </w:num>
  <w:num w:numId="20">
    <w:abstractNumId w:val="16"/>
  </w:num>
  <w:num w:numId="21">
    <w:abstractNumId w:val="7"/>
  </w:num>
  <w:num w:numId="22">
    <w:abstractNumId w:val="8"/>
  </w:num>
  <w:num w:numId="23">
    <w:abstractNumId w:val="29"/>
  </w:num>
  <w:num w:numId="24">
    <w:abstractNumId w:val="11"/>
  </w:num>
  <w:num w:numId="25">
    <w:abstractNumId w:val="12"/>
  </w:num>
  <w:num w:numId="26">
    <w:abstractNumId w:val="2"/>
  </w:num>
  <w:num w:numId="27">
    <w:abstractNumId w:val="25"/>
  </w:num>
  <w:num w:numId="28">
    <w:abstractNumId w:val="28"/>
  </w:num>
  <w:num w:numId="29">
    <w:abstractNumId w:val="15"/>
  </w:num>
  <w:num w:numId="30">
    <w:abstractNumId w:val="19"/>
  </w:num>
  <w:num w:numId="31">
    <w:abstractNumId w:val="5"/>
  </w:num>
  <w:num w:numId="32">
    <w:abstractNumId w:val="18"/>
  </w:num>
  <w:num w:numId="3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115"/>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1C95"/>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35"/>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58"/>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B1">
    <w:name w:val="B1"/>
    <w:basedOn w:val="List"/>
    <w:link w:val="B1Char1"/>
    <w:rsid w:val="000A6115"/>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0A6115"/>
    <w:rPr>
      <w:rFonts w:eastAsia="Times New Roman"/>
      <w:lang w:val="en-GB" w:eastAsia="en-GB"/>
    </w:rPr>
  </w:style>
  <w:style w:type="paragraph" w:customStyle="1" w:styleId="B2">
    <w:name w:val="B2"/>
    <w:basedOn w:val="List2"/>
    <w:rsid w:val="000A6115"/>
    <w:pPr>
      <w:widowControl/>
      <w:wordWrap/>
      <w:overflowPunct w:val="0"/>
      <w:adjustRightInd w:val="0"/>
      <w:spacing w:after="180"/>
      <w:ind w:left="851" w:hanging="284"/>
      <w:contextualSpacing w:val="0"/>
      <w:jc w:val="left"/>
      <w:textAlignment w:val="baseline"/>
    </w:pPr>
    <w:rPr>
      <w:rFonts w:ascii="Times New Roman" w:eastAsia="Times New Roman"/>
      <w:kern w:val="0"/>
      <w:szCs w:val="20"/>
      <w:lang w:val="en-GB" w:eastAsia="en-GB"/>
    </w:rPr>
  </w:style>
  <w:style w:type="paragraph" w:styleId="List">
    <w:name w:val="List"/>
    <w:basedOn w:val="Normal"/>
    <w:rsid w:val="000A6115"/>
    <w:pPr>
      <w:ind w:left="360" w:hanging="360"/>
      <w:contextualSpacing/>
    </w:pPr>
  </w:style>
  <w:style w:type="paragraph" w:styleId="List2">
    <w:name w:val="List 2"/>
    <w:basedOn w:val="Normal"/>
    <w:rsid w:val="000A611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7628509">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C2D6D3C2-6399-4232-828F-9C88AF6FCAF6}">
  <ds:schemaRefs>
    <ds:schemaRef ds:uri="http://schemas.openxmlformats.org/officeDocument/2006/bibliography"/>
  </ds:schemaRefs>
</ds:datastoreItem>
</file>

<file path=customXml/itemProps7.xml><?xml version="1.0" encoding="utf-8"?>
<ds:datastoreItem xmlns:ds="http://schemas.openxmlformats.org/officeDocument/2006/customXml" ds:itemID="{24188213-E6F4-416A-922E-5249C845C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22</cp:revision>
  <cp:lastPrinted>2010-08-13T21:54:00Z</cp:lastPrinted>
  <dcterms:created xsi:type="dcterms:W3CDTF">2017-04-28T00:02:00Z</dcterms:created>
  <dcterms:modified xsi:type="dcterms:W3CDTF">2017-09-29T21:15:00Z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